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D6748" w14:textId="77777777" w:rsidR="00B25F7B" w:rsidRPr="00B169DF" w:rsidRDefault="00B25F7B" w:rsidP="00B25F7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76CB7A0A" w14:textId="5E03D90F" w:rsidR="0085747A" w:rsidRPr="003138E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138E2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3B02594F" w:rsidR="00DC6D0C" w:rsidRDefault="0071620A" w:rsidP="00F71AE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F5D12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9F5D12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E648A3">
        <w:rPr>
          <w:rFonts w:ascii="Corbel" w:hAnsi="Corbel"/>
          <w:b/>
          <w:smallCaps/>
          <w:sz w:val="24"/>
          <w:szCs w:val="24"/>
        </w:rPr>
        <w:t>202</w:t>
      </w:r>
      <w:r w:rsidR="00571C19">
        <w:rPr>
          <w:rFonts w:ascii="Corbel" w:hAnsi="Corbel"/>
          <w:b/>
          <w:smallCaps/>
          <w:sz w:val="24"/>
          <w:szCs w:val="24"/>
        </w:rPr>
        <w:t>5</w:t>
      </w:r>
      <w:r w:rsidR="00E648A3">
        <w:rPr>
          <w:rFonts w:ascii="Corbel" w:hAnsi="Corbel"/>
          <w:b/>
          <w:smallCaps/>
          <w:sz w:val="24"/>
          <w:szCs w:val="24"/>
        </w:rPr>
        <w:t>-202</w:t>
      </w:r>
      <w:r w:rsidR="00571C19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17861E7D" w:rsidR="00445970" w:rsidRPr="003138E2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138E2">
        <w:rPr>
          <w:rFonts w:ascii="Corbel" w:hAnsi="Corbel"/>
          <w:sz w:val="24"/>
          <w:szCs w:val="24"/>
        </w:rPr>
        <w:t xml:space="preserve">Rok akademicki   </w:t>
      </w:r>
      <w:r w:rsidR="00182C9E" w:rsidRPr="003138E2">
        <w:rPr>
          <w:rFonts w:ascii="Corbel" w:hAnsi="Corbel"/>
          <w:sz w:val="24"/>
          <w:szCs w:val="24"/>
        </w:rPr>
        <w:t>202</w:t>
      </w:r>
      <w:r w:rsidR="00571C19">
        <w:rPr>
          <w:rFonts w:ascii="Corbel" w:hAnsi="Corbel"/>
          <w:sz w:val="24"/>
          <w:szCs w:val="24"/>
        </w:rPr>
        <w:t>5</w:t>
      </w:r>
      <w:r w:rsidR="00182C9E" w:rsidRPr="003138E2">
        <w:rPr>
          <w:rFonts w:ascii="Corbel" w:hAnsi="Corbel"/>
          <w:sz w:val="24"/>
          <w:szCs w:val="24"/>
        </w:rPr>
        <w:t>/202</w:t>
      </w:r>
      <w:r w:rsidR="00571C19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9F5D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F5D1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F5D12">
        <w:rPr>
          <w:rFonts w:ascii="Corbel" w:hAnsi="Corbel"/>
          <w:szCs w:val="24"/>
        </w:rPr>
        <w:t xml:space="preserve">1. </w:t>
      </w:r>
      <w:r w:rsidR="0085747A" w:rsidRPr="009F5D12">
        <w:rPr>
          <w:rFonts w:ascii="Corbel" w:hAnsi="Corbel"/>
          <w:szCs w:val="24"/>
        </w:rPr>
        <w:t xml:space="preserve">Podstawowe </w:t>
      </w:r>
      <w:r w:rsidR="00445970" w:rsidRPr="009F5D1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F5D12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F5D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6E63489" w:rsidR="0085747A" w:rsidRPr="009F5D12" w:rsidRDefault="00B25F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Rachunek kosztów i r</w:t>
            </w:r>
            <w:r w:rsidR="00F71AE5" w:rsidRPr="009F5D12">
              <w:rPr>
                <w:rFonts w:ascii="Corbel" w:hAnsi="Corbel"/>
                <w:b w:val="0"/>
                <w:sz w:val="24"/>
                <w:szCs w:val="24"/>
              </w:rPr>
              <w:t xml:space="preserve">achunkowość zarządcza </w:t>
            </w:r>
          </w:p>
        </w:tc>
      </w:tr>
      <w:tr w:rsidR="0085747A" w:rsidRPr="009F5D12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F5D1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F5D1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180F730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FiR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_</w:t>
            </w: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II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_</w:t>
            </w:r>
            <w:r w:rsidRPr="009F5D12">
              <w:rPr>
                <w:rFonts w:ascii="Corbel" w:hAnsi="Corbel"/>
                <w:b w:val="0"/>
                <w:bCs/>
                <w:sz w:val="24"/>
                <w:szCs w:val="24"/>
              </w:rPr>
              <w:t>A.</w:t>
            </w:r>
            <w:r w:rsidR="00571C19">
              <w:rPr>
                <w:rFonts w:ascii="Corbel" w:hAnsi="Corbel"/>
                <w:b w:val="0"/>
                <w:bCs/>
                <w:sz w:val="24"/>
                <w:szCs w:val="24"/>
              </w:rPr>
              <w:t>5</w:t>
            </w:r>
          </w:p>
        </w:tc>
      </w:tr>
      <w:tr w:rsidR="0085747A" w:rsidRPr="009F5D12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F5D12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</w:t>
            </w:r>
            <w:r w:rsidR="0085747A" w:rsidRPr="009F5D1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F5D1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0F9EF656" w:rsidR="0085747A" w:rsidRPr="009F5D12" w:rsidRDefault="00464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F5D12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A933823" w:rsidR="0085747A" w:rsidRPr="009F5D12" w:rsidRDefault="00464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9F5D12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E4A58C2" w:rsidR="0085747A" w:rsidRPr="009F5D12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F5D12" w:rsidRPr="009F5D12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F5D12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F5D1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EA3B33C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rugi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2753A7D6" w14:textId="77777777" w:rsidTr="00B819C8">
        <w:tc>
          <w:tcPr>
            <w:tcW w:w="2694" w:type="dxa"/>
            <w:vAlign w:val="center"/>
          </w:tcPr>
          <w:p w14:paraId="08A4166F" w14:textId="69200419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23C3AF39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E7DFCF4" w:rsidR="0085747A" w:rsidRPr="009F5D12" w:rsidRDefault="00B452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71AE5"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F5D12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F5D12">
              <w:rPr>
                <w:rFonts w:ascii="Corbel" w:hAnsi="Corbel"/>
                <w:sz w:val="24"/>
                <w:szCs w:val="24"/>
              </w:rPr>
              <w:t>/y</w:t>
            </w:r>
            <w:r w:rsidRPr="009F5D1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1287FA2C" w:rsidR="0085747A" w:rsidRPr="009F5D12" w:rsidRDefault="00EB1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F5D12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4A01DF43" w:rsidR="0085747A" w:rsidRPr="009F5D12" w:rsidRDefault="009F5D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923D7D" w:rsidRPr="009F5D12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F5D1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6913E8B" w:rsidR="00923D7D" w:rsidRPr="009F5D12" w:rsidRDefault="009F5D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</w:t>
            </w:r>
            <w:r w:rsidR="00C41B9B" w:rsidRPr="009F5D12">
              <w:rPr>
                <w:rFonts w:ascii="Corbel" w:hAnsi="Corbel"/>
                <w:b w:val="0"/>
                <w:sz w:val="24"/>
                <w:szCs w:val="24"/>
              </w:rPr>
              <w:t>ki</w:t>
            </w:r>
          </w:p>
        </w:tc>
      </w:tr>
      <w:tr w:rsidR="0085747A" w:rsidRPr="009F5D12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D4761B" w:rsidR="0085747A" w:rsidRPr="009F5D12" w:rsidRDefault="00F71A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9F5D12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F5D1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754AF0DD" w:rsidR="0085747A" w:rsidRPr="009F5D12" w:rsidRDefault="00AE6E7C" w:rsidP="00AE6E7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F94503">
              <w:rPr>
                <w:rFonts w:ascii="Corbel" w:hAnsi="Corbel"/>
                <w:b w:val="0"/>
                <w:sz w:val="24"/>
                <w:szCs w:val="24"/>
              </w:rPr>
              <w:t xml:space="preserve"> Renata Nesterowicz </w:t>
            </w: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1DE0F9B4" w14:textId="0F570C3E" w:rsidR="0085747A" w:rsidRPr="009F5D1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* </w:t>
      </w:r>
      <w:r w:rsidR="00B90885" w:rsidRPr="009F5D1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9F5D12">
        <w:rPr>
          <w:rFonts w:ascii="Corbel" w:hAnsi="Corbel"/>
          <w:b w:val="0"/>
          <w:sz w:val="24"/>
          <w:szCs w:val="24"/>
        </w:rPr>
        <w:t>e,</w:t>
      </w:r>
      <w:r w:rsidR="00C41B9B" w:rsidRPr="009F5D12">
        <w:rPr>
          <w:rFonts w:ascii="Corbel" w:hAnsi="Corbel"/>
          <w:b w:val="0"/>
          <w:sz w:val="24"/>
          <w:szCs w:val="24"/>
        </w:rPr>
        <w:t xml:space="preserve"> </w:t>
      </w:r>
      <w:r w:rsidRPr="009F5D1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9F5D12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F5D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F5D1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>1.</w:t>
      </w:r>
      <w:r w:rsidR="00E22FBC" w:rsidRPr="009F5D12">
        <w:rPr>
          <w:rFonts w:ascii="Corbel" w:hAnsi="Corbel"/>
          <w:sz w:val="24"/>
          <w:szCs w:val="24"/>
        </w:rPr>
        <w:t>1</w:t>
      </w:r>
      <w:r w:rsidRPr="009F5D1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F5D1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F5D12" w14:paraId="07871431" w14:textId="77777777" w:rsidTr="00F71A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F5D1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(</w:t>
            </w:r>
            <w:r w:rsidR="00363F78" w:rsidRPr="009F5D1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F5D1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F5D1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F5D12">
              <w:rPr>
                <w:rFonts w:ascii="Corbel" w:hAnsi="Corbel"/>
                <w:b/>
                <w:szCs w:val="24"/>
              </w:rPr>
              <w:t>Liczba pkt</w:t>
            </w:r>
            <w:r w:rsidR="00B90885" w:rsidRPr="009F5D12">
              <w:rPr>
                <w:rFonts w:ascii="Corbel" w:hAnsi="Corbel"/>
                <w:b/>
                <w:szCs w:val="24"/>
              </w:rPr>
              <w:t>.</w:t>
            </w:r>
            <w:r w:rsidRPr="009F5D1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B1789" w:rsidRPr="009F5D12" w14:paraId="7AA43F9C" w14:textId="77777777" w:rsidTr="00B3427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771946B4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5C365314" w:rsidR="00EB1789" w:rsidRPr="009F5D12" w:rsidRDefault="00B45270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3DC52621" w:rsidR="00EB1789" w:rsidRPr="009F5D12" w:rsidRDefault="00B45270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EB1789" w:rsidRPr="009F5D12" w:rsidRDefault="00EB1789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7AB2A1F5" w:rsidR="00EB1789" w:rsidRPr="009F5D12" w:rsidRDefault="00B25F7B" w:rsidP="00EB17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293830" w14:textId="77777777" w:rsidR="00923D7D" w:rsidRPr="009F5D1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F5D1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93734D" w:rsidR="0085747A" w:rsidRPr="009F5D1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>1.</w:t>
      </w:r>
      <w:r w:rsidR="00E22FBC" w:rsidRPr="009F5D12">
        <w:rPr>
          <w:rFonts w:ascii="Corbel" w:hAnsi="Corbel"/>
          <w:smallCaps w:val="0"/>
          <w:szCs w:val="24"/>
        </w:rPr>
        <w:t>2</w:t>
      </w:r>
      <w:r w:rsidR="00F83B28" w:rsidRPr="009F5D12">
        <w:rPr>
          <w:rFonts w:ascii="Corbel" w:hAnsi="Corbel"/>
          <w:smallCaps w:val="0"/>
          <w:szCs w:val="24"/>
        </w:rPr>
        <w:t>.</w:t>
      </w:r>
      <w:r w:rsidR="00F83B28" w:rsidRPr="009F5D12">
        <w:rPr>
          <w:rFonts w:ascii="Corbel" w:hAnsi="Corbel"/>
          <w:smallCaps w:val="0"/>
          <w:szCs w:val="24"/>
        </w:rPr>
        <w:tab/>
      </w:r>
      <w:r w:rsidRPr="009F5D12">
        <w:rPr>
          <w:rFonts w:ascii="Corbel" w:hAnsi="Corbel"/>
          <w:smallCaps w:val="0"/>
          <w:szCs w:val="24"/>
        </w:rPr>
        <w:t xml:space="preserve">Sposób realizacji zajęć  </w:t>
      </w:r>
    </w:p>
    <w:p w14:paraId="0BBB30BC" w14:textId="77777777" w:rsidR="00EB1789" w:rsidRPr="009F5D12" w:rsidRDefault="00EB178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F2A9B43" w14:textId="77777777" w:rsidR="009F5D12" w:rsidRPr="009A27B8" w:rsidRDefault="009F5D12" w:rsidP="009F5D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B57EEB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2093665B" w14:textId="77777777" w:rsidR="009F5D12" w:rsidRPr="009A27B8" w:rsidRDefault="009F5D12" w:rsidP="009F5D1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F5D1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1.3 </w:t>
      </w:r>
      <w:r w:rsidR="00F83B28" w:rsidRPr="009F5D12">
        <w:rPr>
          <w:rFonts w:ascii="Corbel" w:hAnsi="Corbel"/>
          <w:smallCaps w:val="0"/>
          <w:szCs w:val="24"/>
        </w:rPr>
        <w:tab/>
      </w:r>
      <w:r w:rsidRPr="009F5D12">
        <w:rPr>
          <w:rFonts w:ascii="Corbel" w:hAnsi="Corbel"/>
          <w:smallCaps w:val="0"/>
          <w:szCs w:val="24"/>
        </w:rPr>
        <w:t>For</w:t>
      </w:r>
      <w:r w:rsidR="00445970" w:rsidRPr="009F5D12">
        <w:rPr>
          <w:rFonts w:ascii="Corbel" w:hAnsi="Corbel"/>
          <w:smallCaps w:val="0"/>
          <w:szCs w:val="24"/>
        </w:rPr>
        <w:t xml:space="preserve">ma zaliczenia przedmiotu </w:t>
      </w:r>
      <w:r w:rsidRPr="009F5D12">
        <w:rPr>
          <w:rFonts w:ascii="Corbel" w:hAnsi="Corbel"/>
          <w:smallCaps w:val="0"/>
          <w:szCs w:val="24"/>
        </w:rPr>
        <w:t xml:space="preserve"> (z toku) </w:t>
      </w:r>
      <w:r w:rsidRPr="009F5D1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9F5D12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4451AE" w14:textId="77777777" w:rsidR="00EB1789" w:rsidRPr="009F5D12" w:rsidRDefault="00EB1789" w:rsidP="00EB1789">
      <w:pPr>
        <w:pStyle w:val="Punktygwne"/>
        <w:spacing w:before="0" w:after="0"/>
        <w:ind w:left="708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9F5D1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F5D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003EB43F" w14:textId="77777777" w:rsidTr="00745302">
        <w:tc>
          <w:tcPr>
            <w:tcW w:w="9670" w:type="dxa"/>
          </w:tcPr>
          <w:p w14:paraId="20BFFC4C" w14:textId="30BE1309" w:rsidR="0085747A" w:rsidRPr="009F5D12" w:rsidRDefault="00EB178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 finansowej oraz rachunku kosztów.</w:t>
            </w:r>
          </w:p>
        </w:tc>
      </w:tr>
    </w:tbl>
    <w:p w14:paraId="67E90C0E" w14:textId="77777777" w:rsidR="003C5933" w:rsidRDefault="003C593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4FDCE279" w:rsidR="0085747A" w:rsidRPr="009F5D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lastRenderedPageBreak/>
        <w:t>3.</w:t>
      </w:r>
      <w:r w:rsidR="00A84C85" w:rsidRPr="009F5D12">
        <w:rPr>
          <w:rFonts w:ascii="Corbel" w:hAnsi="Corbel"/>
          <w:szCs w:val="24"/>
        </w:rPr>
        <w:t>cele, efekty uczenia się</w:t>
      </w:r>
      <w:r w:rsidR="0085747A" w:rsidRPr="009F5D12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9F5D1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3.1 </w:t>
      </w:r>
      <w:r w:rsidR="00C05F44" w:rsidRPr="009F5D12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F5D1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EB1789" w:rsidRPr="009F5D12" w14:paraId="1D38D5E6" w14:textId="77777777" w:rsidTr="00EB1789">
        <w:tc>
          <w:tcPr>
            <w:tcW w:w="841" w:type="dxa"/>
            <w:vAlign w:val="center"/>
          </w:tcPr>
          <w:p w14:paraId="4B62A855" w14:textId="51F1F0F1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4326B4BB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kluczowymi zagadnieniami z zakresu 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rachunku kosztów oraz  </w:t>
            </w: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rachunkowości zarządczej rozumianej jako system informacyjny wspomagający proces decyzyjny w przedsiębiorstwie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EB1789" w:rsidRPr="009F5D12" w14:paraId="2547E272" w14:textId="77777777" w:rsidTr="00EB1789">
        <w:tc>
          <w:tcPr>
            <w:tcW w:w="841" w:type="dxa"/>
            <w:vAlign w:val="center"/>
          </w:tcPr>
          <w:p w14:paraId="28729CF7" w14:textId="49836D29" w:rsidR="00EB1789" w:rsidRPr="009F5D12" w:rsidRDefault="00EB1789" w:rsidP="00EB178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4FFC835A" w14:textId="3CE85EA5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Wypracowanie umiejętności wykorzystania narzędzi rachunkowości zarządczej w zarządzaniu</w:t>
            </w:r>
            <w:r w:rsidR="00A81A1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operacyjnym oraz strategicznym.</w:t>
            </w:r>
          </w:p>
        </w:tc>
      </w:tr>
      <w:tr w:rsidR="00EB1789" w:rsidRPr="009F5D12" w14:paraId="0DF48945" w14:textId="77777777" w:rsidTr="00EB1789">
        <w:tc>
          <w:tcPr>
            <w:tcW w:w="841" w:type="dxa"/>
            <w:vAlign w:val="center"/>
          </w:tcPr>
          <w:p w14:paraId="51C70595" w14:textId="52F7554A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5B2DFA9F" w14:textId="21CA24C1" w:rsidR="00EB1789" w:rsidRPr="009F5D12" w:rsidRDefault="00EB1789" w:rsidP="00EB17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F5D12">
              <w:rPr>
                <w:rFonts w:ascii="Corbel" w:hAnsi="Corbel"/>
                <w:b w:val="0"/>
                <w:sz w:val="24"/>
                <w:szCs w:val="24"/>
              </w:rPr>
              <w:t xml:space="preserve">Motywowanie do przyjmowania aktywnej postawy, formułowania własnych ocen i poglądów związanych z </w:t>
            </w:r>
            <w:r w:rsidR="00A81A11">
              <w:rPr>
                <w:rFonts w:ascii="Corbel" w:hAnsi="Corbel"/>
                <w:b w:val="0"/>
                <w:sz w:val="24"/>
                <w:szCs w:val="24"/>
              </w:rPr>
              <w:t xml:space="preserve">zarządzaniem finansami przedsiębiorstwa. </w:t>
            </w:r>
          </w:p>
        </w:tc>
      </w:tr>
    </w:tbl>
    <w:p w14:paraId="7942D7E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9CC010" w14:textId="77777777" w:rsidR="00B25F7B" w:rsidRDefault="00B25F7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5498AEA" w14:textId="77777777" w:rsidR="00B25F7B" w:rsidRPr="009F5D12" w:rsidRDefault="00B25F7B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F5D1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 xml:space="preserve">3.2 </w:t>
      </w:r>
      <w:r w:rsidR="001D7B54" w:rsidRPr="009F5D12">
        <w:rPr>
          <w:rFonts w:ascii="Corbel" w:hAnsi="Corbel"/>
          <w:b/>
          <w:sz w:val="24"/>
          <w:szCs w:val="24"/>
        </w:rPr>
        <w:t xml:space="preserve">Efekty </w:t>
      </w:r>
      <w:r w:rsidR="00C05F44" w:rsidRPr="009F5D1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F5D12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F5D1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F5D12" w14:paraId="4989DCBB" w14:textId="77777777" w:rsidTr="00EB1789">
        <w:tc>
          <w:tcPr>
            <w:tcW w:w="1681" w:type="dxa"/>
            <w:vAlign w:val="center"/>
          </w:tcPr>
          <w:p w14:paraId="6B99B7C4" w14:textId="77777777" w:rsidR="0085747A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F5D1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F5D1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2D0B73" w14:textId="77777777" w:rsidR="002354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F5D12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032BB94B" w14:textId="174577FF" w:rsidR="0085747A" w:rsidRPr="009F5D12" w:rsidRDefault="0023543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(określone </w:t>
            </w:r>
            <w:r w:rsidR="008C1E14">
              <w:rPr>
                <w:rFonts w:ascii="Corbel" w:hAnsi="Corbel"/>
                <w:b w:val="0"/>
                <w:smallCaps w:val="0"/>
                <w:szCs w:val="24"/>
              </w:rPr>
              <w:t>w stopniu pogłębionym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85747A"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F5D1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F5D1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B1789" w:rsidRPr="009F5D12" w14:paraId="2FAE894A" w14:textId="77777777" w:rsidTr="00EB1789">
        <w:tc>
          <w:tcPr>
            <w:tcW w:w="1681" w:type="dxa"/>
          </w:tcPr>
          <w:p w14:paraId="48E5C6E7" w14:textId="5D4B8EB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</w:t>
            </w: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softHyphen/>
              <w:t>_0</w:t>
            </w:r>
            <w:r w:rsidR="001F19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974" w:type="dxa"/>
          </w:tcPr>
          <w:p w14:paraId="320C6502" w14:textId="295537B9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Charakteryzuje narzędzia i zasady rachunkowości zarządczej umożliwiające generowanie danych finansowych niezbędnych w procesie podejmowania decyzji krótkoterminowych i długoterminowych.</w:t>
            </w:r>
          </w:p>
        </w:tc>
        <w:tc>
          <w:tcPr>
            <w:tcW w:w="1865" w:type="dxa"/>
          </w:tcPr>
          <w:p w14:paraId="10562905" w14:textId="7072333C" w:rsidR="00433CEC" w:rsidRPr="009F5D12" w:rsidRDefault="00433CEC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K_W01</w:t>
            </w:r>
          </w:p>
          <w:p w14:paraId="45477026" w14:textId="415C6331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K_W05</w:t>
            </w:r>
          </w:p>
          <w:p w14:paraId="60A647A1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K_W06</w:t>
            </w:r>
          </w:p>
          <w:p w14:paraId="208BD672" w14:textId="6616E5EB" w:rsidR="00EB1789" w:rsidRPr="009F5D12" w:rsidRDefault="00EB1789" w:rsidP="00EB17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1F19B6" w:rsidRPr="009F5D12" w14:paraId="06D03CD8" w14:textId="77777777" w:rsidTr="00E71C64">
        <w:tc>
          <w:tcPr>
            <w:tcW w:w="1681" w:type="dxa"/>
          </w:tcPr>
          <w:p w14:paraId="4E3630FE" w14:textId="63D87418" w:rsidR="001F19B6" w:rsidRPr="009F5D12" w:rsidRDefault="001F19B6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100256AB" w14:textId="77777777" w:rsidR="001F19B6" w:rsidRPr="009F5D12" w:rsidRDefault="001F19B6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Rozumie zasady ewidencjonowania, rozliczania i analizowania kosztów według różnych kryteriów decyzyjnych, kontrolnych, zarządczych. </w:t>
            </w:r>
          </w:p>
        </w:tc>
        <w:tc>
          <w:tcPr>
            <w:tcW w:w="1865" w:type="dxa"/>
          </w:tcPr>
          <w:p w14:paraId="44C3A228" w14:textId="77777777" w:rsidR="001F19B6" w:rsidRPr="00E33FD0" w:rsidRDefault="001F19B6" w:rsidP="00E71C64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E33FD0">
              <w:rPr>
                <w:rFonts w:ascii="Corbel" w:hAnsi="Corbel" w:cs="Times New Roman"/>
                <w:color w:val="auto"/>
              </w:rPr>
              <w:t>K_W01</w:t>
            </w:r>
          </w:p>
          <w:p w14:paraId="2030AFAD" w14:textId="77777777" w:rsidR="001F19B6" w:rsidRPr="009F5D12" w:rsidRDefault="001F19B6" w:rsidP="00E71C6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E33FD0">
              <w:rPr>
                <w:rFonts w:ascii="Corbel" w:hAnsi="Corbel"/>
              </w:rPr>
              <w:t>K_W05</w:t>
            </w:r>
          </w:p>
        </w:tc>
      </w:tr>
      <w:tr w:rsidR="00EB1789" w:rsidRPr="009F5D12" w14:paraId="48B116A6" w14:textId="77777777" w:rsidTr="00EB1789">
        <w:tc>
          <w:tcPr>
            <w:tcW w:w="1681" w:type="dxa"/>
          </w:tcPr>
          <w:p w14:paraId="55D5A65C" w14:textId="6A7529A4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235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974" w:type="dxa"/>
          </w:tcPr>
          <w:p w14:paraId="005C0665" w14:textId="0CB66E4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Stosuje narzędzia rachunkowości zarządczej oraz analizuje dane o kosztach, w tym ocenia wpływ kosztów na efektywność funkcjonowania przedsiębiorstw. Wyciąga wnioski będące podstawą decyzji menedżerskich.  </w:t>
            </w:r>
          </w:p>
        </w:tc>
        <w:tc>
          <w:tcPr>
            <w:tcW w:w="1865" w:type="dxa"/>
          </w:tcPr>
          <w:p w14:paraId="4DB0FE72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K_U04</w:t>
            </w:r>
          </w:p>
          <w:p w14:paraId="1A1E29CB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K_U07</w:t>
            </w:r>
          </w:p>
          <w:p w14:paraId="656E048A" w14:textId="12360413" w:rsidR="00EB1789" w:rsidRPr="009F5D12" w:rsidRDefault="00EB1789" w:rsidP="00EB17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zCs w:val="24"/>
              </w:rPr>
              <w:t>K_U09</w:t>
            </w:r>
          </w:p>
        </w:tc>
      </w:tr>
      <w:tr w:rsidR="00EB1789" w:rsidRPr="009F5D12" w14:paraId="32BADA47" w14:textId="77777777" w:rsidTr="00EB1789">
        <w:tc>
          <w:tcPr>
            <w:tcW w:w="1681" w:type="dxa"/>
          </w:tcPr>
          <w:p w14:paraId="4CBEB17A" w14:textId="35FF982F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</w:t>
            </w:r>
            <w:r w:rsidR="002354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974" w:type="dxa"/>
          </w:tcPr>
          <w:p w14:paraId="4AAB609F" w14:textId="6A561ED8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Uznaje znaczenie wiedzy w operacyjnym i strategicznym zarządzaniu przedsiębiorstwem oraz prezentuje aktywną postawę wobec zachodzących zmian.</w:t>
            </w:r>
          </w:p>
        </w:tc>
        <w:tc>
          <w:tcPr>
            <w:tcW w:w="1865" w:type="dxa"/>
          </w:tcPr>
          <w:p w14:paraId="04EA3850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K_K01</w:t>
            </w:r>
          </w:p>
          <w:p w14:paraId="287F017F" w14:textId="77777777" w:rsidR="00EB1789" w:rsidRPr="009F5D12" w:rsidRDefault="00EB1789" w:rsidP="00EB1789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9F5D12">
              <w:rPr>
                <w:rFonts w:ascii="Corbel" w:hAnsi="Corbel" w:cs="Times New Roman"/>
              </w:rPr>
              <w:t>K_K03</w:t>
            </w:r>
          </w:p>
          <w:p w14:paraId="2BA6A2A8" w14:textId="77777777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554A810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F5D1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>3.3</w:t>
      </w:r>
      <w:r w:rsidR="0085747A" w:rsidRPr="009F5D12">
        <w:rPr>
          <w:rFonts w:ascii="Corbel" w:hAnsi="Corbel"/>
          <w:b/>
          <w:sz w:val="24"/>
          <w:szCs w:val="24"/>
        </w:rPr>
        <w:t>T</w:t>
      </w:r>
      <w:r w:rsidR="001D7B54" w:rsidRPr="009F5D12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F5D1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F5D1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2F84004D" w14:textId="77777777" w:rsidTr="00EB1789">
        <w:tc>
          <w:tcPr>
            <w:tcW w:w="9520" w:type="dxa"/>
          </w:tcPr>
          <w:p w14:paraId="24ECE7C4" w14:textId="77777777" w:rsidR="0085747A" w:rsidRPr="009F5D12" w:rsidRDefault="0085747A" w:rsidP="004B4E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1789" w:rsidRPr="009F5D12" w14:paraId="5532AAAA" w14:textId="77777777" w:rsidTr="00EB1789">
        <w:tc>
          <w:tcPr>
            <w:tcW w:w="9520" w:type="dxa"/>
          </w:tcPr>
          <w:p w14:paraId="760C695A" w14:textId="534EB906" w:rsidR="00EB1789" w:rsidRPr="009F5D12" w:rsidRDefault="00EB1789" w:rsidP="004B4E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Wprowadzenie do rachunkowości zarządczej – pojęcie, funkcje, koncepcje, ewolucja. Rola rachunkowości zarządczej w systemie współczesnej rachunkowości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>: r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achunkowość zarządcza 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 xml:space="preserve">–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rachunkowość finansowa</w:t>
            </w:r>
            <w:r w:rsidR="009F026C">
              <w:rPr>
                <w:rFonts w:ascii="Corbel" w:hAnsi="Corbel"/>
                <w:color w:val="000000"/>
                <w:sz w:val="24"/>
                <w:szCs w:val="24"/>
              </w:rPr>
              <w:t xml:space="preserve"> – rachunek kosztów. </w:t>
            </w:r>
            <w:r w:rsidR="00831AE4" w:rsidRPr="00E33FD0">
              <w:rPr>
                <w:rFonts w:ascii="Corbel" w:hAnsi="Corbel"/>
                <w:color w:val="000000"/>
                <w:sz w:val="24"/>
                <w:szCs w:val="24"/>
              </w:rPr>
              <w:t>Rachunek kosztów – zróżnicowanie modelowe, zastosowania</w:t>
            </w:r>
            <w:r w:rsidR="00D95F12">
              <w:rPr>
                <w:rFonts w:ascii="Corbel" w:hAnsi="Corbel"/>
                <w:color w:val="000000"/>
                <w:sz w:val="24"/>
                <w:szCs w:val="24"/>
              </w:rPr>
              <w:t xml:space="preserve"> (rachunek kosztów pełnych i rachunek koszów zmiennych)</w:t>
            </w:r>
          </w:p>
        </w:tc>
      </w:tr>
      <w:tr w:rsidR="009F026C" w:rsidRPr="009F5D12" w14:paraId="2FB87968" w14:textId="77777777" w:rsidTr="00E71C64">
        <w:tc>
          <w:tcPr>
            <w:tcW w:w="9520" w:type="dxa"/>
          </w:tcPr>
          <w:p w14:paraId="70A2C6FB" w14:textId="544FC27D" w:rsidR="009F026C" w:rsidRPr="009F5D12" w:rsidRDefault="009F026C" w:rsidP="004B4E0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Klasyfikacja oraz zasady ewidencji i rozliczania kosztów, rozliczenia międzyokresowe czynne i bierne. Księgowe ustalanie wyniku finansowego w wariancie kalkulacyjnym i porównawczym, rachunek zysków i strat.</w:t>
            </w:r>
          </w:p>
        </w:tc>
      </w:tr>
      <w:tr w:rsidR="004B4E04" w:rsidRPr="00E33FD0" w14:paraId="737BCA1D" w14:textId="77777777" w:rsidTr="00E71C64">
        <w:tc>
          <w:tcPr>
            <w:tcW w:w="9520" w:type="dxa"/>
          </w:tcPr>
          <w:p w14:paraId="3CE68B53" w14:textId="3F8BB56F" w:rsidR="004B4E04" w:rsidRPr="00E33FD0" w:rsidRDefault="004B4E04" w:rsidP="004B4E04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podziałowa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>,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alkulacja kosztów jednostkowych w rachunku 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 xml:space="preserve">kosztów działań </w:t>
            </w:r>
            <w:r w:rsidR="006B39F2">
              <w:rPr>
                <w:rFonts w:ascii="Corbel" w:hAnsi="Corbel"/>
                <w:color w:val="000000"/>
                <w:sz w:val="24"/>
                <w:szCs w:val="24"/>
              </w:rPr>
              <w:t>(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ABC</w:t>
            </w:r>
            <w:r w:rsidR="006B39F2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</w:t>
            </w:r>
            <w:r w:rsidR="001F19B6">
              <w:rPr>
                <w:rFonts w:ascii="Corbel" w:hAnsi="Corbel"/>
                <w:color w:val="000000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achunk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>u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 działań </w:t>
            </w:r>
            <w:r w:rsidR="006B39F2">
              <w:rPr>
                <w:rFonts w:ascii="Corbel" w:hAnsi="Corbel"/>
                <w:color w:val="000000"/>
                <w:sz w:val="24"/>
                <w:szCs w:val="24"/>
              </w:rPr>
              <w:t>sterowany czasem (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TD-ABC</w:t>
            </w:r>
            <w:r w:rsidR="006B39F2">
              <w:rPr>
                <w:rFonts w:ascii="Corbel" w:hAnsi="Corbel"/>
                <w:color w:val="000000"/>
                <w:sz w:val="24"/>
                <w:szCs w:val="24"/>
              </w:rPr>
              <w:t>)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="00EB1789" w:rsidRPr="009F5D12" w14:paraId="4AE4DDAB" w14:textId="77777777" w:rsidTr="00EB1789">
        <w:tc>
          <w:tcPr>
            <w:tcW w:w="9520" w:type="dxa"/>
          </w:tcPr>
          <w:p w14:paraId="13CA1719" w14:textId="7A151BD3" w:rsidR="00EB1789" w:rsidRPr="009F5D12" w:rsidRDefault="00BB3373" w:rsidP="004B4E04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="00EB1789" w:rsidRPr="009F5D12">
              <w:rPr>
                <w:rFonts w:ascii="Corbel" w:hAnsi="Corbel"/>
                <w:color w:val="000000"/>
                <w:sz w:val="24"/>
                <w:szCs w:val="24"/>
              </w:rPr>
              <w:t>naliza progu rentowności w produkcji jednoasortymentowej i wieloasortymentowej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 xml:space="preserve">: metoda 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alokacji kosztów stałych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średniej jednostkowej marży brutto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segmentowa</w:t>
            </w:r>
            <w:r w:rsidR="004B4E04"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="00831AE4" w:rsidRPr="009F5D12">
              <w:rPr>
                <w:rFonts w:ascii="Corbel" w:hAnsi="Corbel"/>
                <w:color w:val="000000"/>
                <w:sz w:val="24"/>
                <w:szCs w:val="24"/>
              </w:rPr>
              <w:t>Analiza wrażliwości wyniku finansowego</w:t>
            </w:r>
            <w:r w:rsidR="00831AE4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831AE4"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dźwignia operacyjna, finansowa i łączna.  </w:t>
            </w:r>
          </w:p>
        </w:tc>
      </w:tr>
      <w:tr w:rsidR="00F9069C" w:rsidRPr="009F5D12" w14:paraId="6F7AE086" w14:textId="77777777" w:rsidTr="00B351BC">
        <w:tc>
          <w:tcPr>
            <w:tcW w:w="9520" w:type="dxa"/>
          </w:tcPr>
          <w:p w14:paraId="27C5EF52" w14:textId="77777777" w:rsidR="00F9069C" w:rsidRPr="009F5D12" w:rsidRDefault="00F9069C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Budżetowanie jako metoda zarządzania. Pojęcie, cele i funkcje budżetowania. Etapy budżetowania.  Metody budżetowania i rodzaje budżetów.  Rachunkowość ośrodków odpowiedzialności i kontrola zarządcza.</w:t>
            </w:r>
          </w:p>
        </w:tc>
      </w:tr>
      <w:tr w:rsidR="00EB1789" w:rsidRPr="009F5D12" w14:paraId="35B51782" w14:textId="77777777" w:rsidTr="00EB1789">
        <w:tc>
          <w:tcPr>
            <w:tcW w:w="9520" w:type="dxa"/>
          </w:tcPr>
          <w:p w14:paraId="0D37EE13" w14:textId="68407D59" w:rsidR="00EB1789" w:rsidRPr="009F5D12" w:rsidRDefault="00EB1789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Informacje kosztowe w podejmowaniu decyzji długoterminowych.  Szacowanie zmiennych koniecznych do oceny efektywności decyzji długookresowych – przychody, koszty, zysk, przepływy pieniężne.  Metody oceny efektywności decyzji długookresowych: okres zwrotu, stopa zwrotu, metoda wartości zaktualizowanej netto, metoda wewnętrznej stopy zwrotu. </w:t>
            </w:r>
          </w:p>
        </w:tc>
      </w:tr>
      <w:tr w:rsidR="00EB1789" w:rsidRPr="009F5D12" w14:paraId="3F153257" w14:textId="77777777" w:rsidTr="00EB1789">
        <w:tc>
          <w:tcPr>
            <w:tcW w:w="9520" w:type="dxa"/>
          </w:tcPr>
          <w:p w14:paraId="0B0E4FB9" w14:textId="2B390E0C" w:rsidR="00EB1789" w:rsidRPr="009F5D12" w:rsidRDefault="00EB1789" w:rsidP="004B4E04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Zrównoważona karta osiągnięć – istota i funkcje. Określanie celów, mierników i działań w perspektywie finansowej, klientów, procesów wewnętrznych, potencjału wiedzy i wzrostu. Mierniki w perspektywie finansowej: wynik operacyjny, zwrot z kapitału własnego, rentowność sprzedaży, ekonomiczna wartość dodana (EVA).</w:t>
            </w:r>
          </w:p>
        </w:tc>
      </w:tr>
    </w:tbl>
    <w:p w14:paraId="733152FC" w14:textId="77777777" w:rsidR="0085747A" w:rsidRPr="009F5D1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283DB00" w:rsidR="0085747A" w:rsidRPr="009F5D1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F5D12">
        <w:rPr>
          <w:rFonts w:ascii="Corbel" w:hAnsi="Corbel"/>
          <w:sz w:val="24"/>
          <w:szCs w:val="24"/>
        </w:rPr>
        <w:t>Problematyka ćwiczeń audytoryjnych</w:t>
      </w:r>
    </w:p>
    <w:p w14:paraId="0E37776E" w14:textId="77777777" w:rsidR="0085747A" w:rsidRPr="009F5D1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2F5B3963" w14:textId="77777777" w:rsidTr="00EB1789">
        <w:tc>
          <w:tcPr>
            <w:tcW w:w="9520" w:type="dxa"/>
          </w:tcPr>
          <w:p w14:paraId="00ED6C2A" w14:textId="77777777" w:rsidR="0085747A" w:rsidRPr="009F5D1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5F12" w:rsidRPr="009F5D12" w14:paraId="1AD2CC95" w14:textId="77777777" w:rsidTr="00E71C64">
        <w:tc>
          <w:tcPr>
            <w:tcW w:w="9520" w:type="dxa"/>
          </w:tcPr>
          <w:p w14:paraId="630D9325" w14:textId="2467BD6C" w:rsidR="00D95F12" w:rsidRPr="009F5D12" w:rsidRDefault="00D95F12" w:rsidP="00E71C64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widencj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i rozliczani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kosztów, rozliczenia międzyokresowe czynne i bierne. Księgowe ustalanie wyniku finansowego w wariancie kalkulacyjnym i porównawczym, rachunek zysków i strat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D95F12" w:rsidRPr="00E33FD0" w14:paraId="10F9C0F9" w14:textId="77777777" w:rsidTr="00E71C64">
        <w:tc>
          <w:tcPr>
            <w:tcW w:w="9520" w:type="dxa"/>
          </w:tcPr>
          <w:p w14:paraId="23FF3750" w14:textId="358BB250" w:rsidR="00D95F12" w:rsidRPr="00E33FD0" w:rsidRDefault="00D95F12" w:rsidP="00E71C64">
            <w:pPr>
              <w:pStyle w:val="Akapitzlist"/>
              <w:tabs>
                <w:tab w:val="center" w:pos="4711"/>
              </w:tabs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Rachunek kalkulacyjny kosztów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: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alkulacja podziałowa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i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doliczeniowa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k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alkulacja kosztów jednostkowych w rachunku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kosztów działań 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ABC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oraz w r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>achunk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u</w:t>
            </w:r>
            <w:r w:rsidRPr="00E33FD0">
              <w:rPr>
                <w:rFonts w:ascii="Corbel" w:hAnsi="Corbel"/>
                <w:color w:val="000000"/>
                <w:sz w:val="24"/>
                <w:szCs w:val="24"/>
              </w:rPr>
              <w:t xml:space="preserve"> kosztów działań TD-ABC</w:t>
            </w:r>
          </w:p>
        </w:tc>
      </w:tr>
      <w:tr w:rsidR="00D95F12" w:rsidRPr="009F5D12" w14:paraId="5E216AF4" w14:textId="77777777" w:rsidTr="00E71C64">
        <w:tc>
          <w:tcPr>
            <w:tcW w:w="9520" w:type="dxa"/>
          </w:tcPr>
          <w:p w14:paraId="586CB9D1" w14:textId="75E26688" w:rsidR="00D95F12" w:rsidRPr="009F5D12" w:rsidRDefault="00D95F12" w:rsidP="00E71C64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A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naliza progu rentowności w produkcji jednoasortymentowej i wieloasortymentowej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: metoda 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alokacji kosztów stałych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średniej jednostkowej marży brutto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m</w:t>
            </w:r>
            <w:r w:rsidR="004B4E04" w:rsidRPr="004B4E04">
              <w:rPr>
                <w:rFonts w:ascii="Corbel" w:hAnsi="Corbel"/>
                <w:color w:val="000000"/>
                <w:sz w:val="24"/>
                <w:szCs w:val="24"/>
              </w:rPr>
              <w:t>etoda segmentowa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Analiza wrażliwości wyniku finansowego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>dźwignia operacyjna, finansowa i łączna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789" w:rsidRPr="009F5D12" w14:paraId="24D73F9C" w14:textId="77777777" w:rsidTr="00EB1789">
        <w:tc>
          <w:tcPr>
            <w:tcW w:w="9520" w:type="dxa"/>
          </w:tcPr>
          <w:p w14:paraId="6C982BDA" w14:textId="57BA6CC8" w:rsidR="00EB1789" w:rsidRPr="009F5D12" w:rsidRDefault="00EB1789" w:rsidP="00B351B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Budżetowanie jako metoda zarządzania – </w:t>
            </w:r>
            <w:r w:rsidR="00B537D6" w:rsidRPr="009F5D12">
              <w:rPr>
                <w:rFonts w:ascii="Corbel" w:hAnsi="Corbel"/>
                <w:color w:val="000000"/>
                <w:sz w:val="24"/>
                <w:szCs w:val="24"/>
              </w:rPr>
              <w:t>praktyczne zastosowania</w:t>
            </w:r>
          </w:p>
        </w:tc>
      </w:tr>
      <w:tr w:rsidR="00F9069C" w:rsidRPr="009F5D12" w14:paraId="531926F4" w14:textId="77777777" w:rsidTr="00F9069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2D8" w14:textId="77777777" w:rsidR="00F9069C" w:rsidRPr="009F5D12" w:rsidRDefault="00F9069C" w:rsidP="00B351BC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</w:rPr>
              <w:t xml:space="preserve">Informacje kosztowe w podejmowaniu decyzji długoterminowych.  Szacowanie zmiennych koniecznych do oceny efektywności decyzji długookresowych – przychody, koszty, zysk, przepływy pieniężne.  Metody oceny efektywności decyzji długookresowych: okres zwrotu, stopa zwrotu, metoda wartości zaktualizowanej netto, metoda wewnętrznej stopy zwrotu. </w:t>
            </w:r>
          </w:p>
        </w:tc>
      </w:tr>
    </w:tbl>
    <w:p w14:paraId="0313640A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F5D1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2DC212" w14:textId="77777777" w:rsidR="00EB1789" w:rsidRPr="009F5D12" w:rsidRDefault="00EB1789" w:rsidP="00EB17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9F5D12">
        <w:rPr>
          <w:rFonts w:ascii="Corbel" w:hAnsi="Corbel"/>
          <w:b w:val="0"/>
          <w:smallCaps w:val="0"/>
          <w:color w:val="000000"/>
          <w:szCs w:val="24"/>
        </w:rPr>
        <w:t>Wykład z prezentacją multimedialną</w:t>
      </w:r>
    </w:p>
    <w:p w14:paraId="4F7B0674" w14:textId="77777777" w:rsidR="00EB1789" w:rsidRPr="009F5D12" w:rsidRDefault="00EB1789" w:rsidP="00EB178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F5D12">
        <w:rPr>
          <w:rFonts w:ascii="Corbel" w:hAnsi="Corbel"/>
          <w:b w:val="0"/>
          <w:smallCaps w:val="0"/>
          <w:color w:val="000000"/>
          <w:szCs w:val="24"/>
        </w:rPr>
        <w:t xml:space="preserve">Ćwiczenia: rozwiązywanie zadań, </w:t>
      </w:r>
      <w:r w:rsidRPr="009F5D12">
        <w:rPr>
          <w:rFonts w:ascii="Corbel" w:hAnsi="Corbel"/>
          <w:b w:val="0"/>
          <w:smallCaps w:val="0"/>
          <w:szCs w:val="24"/>
        </w:rPr>
        <w:t>studia przypadków</w:t>
      </w:r>
      <w:r w:rsidRPr="009F5D12">
        <w:rPr>
          <w:rFonts w:ascii="Corbel" w:hAnsi="Corbel"/>
          <w:b w:val="0"/>
          <w:i/>
          <w:smallCaps w:val="0"/>
          <w:szCs w:val="24"/>
        </w:rPr>
        <w:t xml:space="preserve">, </w:t>
      </w:r>
      <w:r w:rsidRPr="009F5D12">
        <w:rPr>
          <w:rFonts w:ascii="Corbel" w:hAnsi="Corbel"/>
          <w:b w:val="0"/>
          <w:smallCaps w:val="0"/>
          <w:color w:val="000000"/>
          <w:szCs w:val="24"/>
        </w:rPr>
        <w:t>praca zespołowa</w:t>
      </w:r>
      <w:r w:rsidRPr="009F5D12">
        <w:rPr>
          <w:rFonts w:ascii="Corbel" w:hAnsi="Corbel"/>
          <w:b w:val="0"/>
          <w:i/>
          <w:smallCaps w:val="0"/>
          <w:szCs w:val="24"/>
        </w:rPr>
        <w:t xml:space="preserve">  </w:t>
      </w:r>
    </w:p>
    <w:p w14:paraId="52D5BCDD" w14:textId="57074412" w:rsidR="00F94503" w:rsidRDefault="00F94503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mallCaps/>
          <w:szCs w:val="24"/>
        </w:rPr>
        <w:br w:type="page"/>
      </w:r>
    </w:p>
    <w:p w14:paraId="4CCB550F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9F5D12" w:rsidRDefault="00C61DC5" w:rsidP="00550CBA">
      <w:pPr>
        <w:pStyle w:val="Punktygwne"/>
        <w:spacing w:before="0" w:after="0"/>
        <w:rPr>
          <w:rFonts w:ascii="Corbel" w:hAnsi="Corbel"/>
          <w:szCs w:val="24"/>
        </w:rPr>
      </w:pPr>
      <w:r w:rsidRPr="009F5D12">
        <w:rPr>
          <w:rFonts w:ascii="Corbel" w:hAnsi="Corbel"/>
          <w:szCs w:val="24"/>
        </w:rPr>
        <w:t xml:space="preserve">4. </w:t>
      </w:r>
      <w:r w:rsidR="0085747A" w:rsidRPr="009F5D12">
        <w:rPr>
          <w:rFonts w:ascii="Corbel" w:hAnsi="Corbel"/>
          <w:szCs w:val="24"/>
        </w:rPr>
        <w:t>METODY I KRYTERIA OCENY</w:t>
      </w:r>
    </w:p>
    <w:p w14:paraId="2F814F69" w14:textId="77777777" w:rsidR="00923D7D" w:rsidRPr="009F5D1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F5D1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F5D12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F5D12" w14:paraId="1537DE26" w14:textId="77777777" w:rsidTr="00EB1789">
        <w:tc>
          <w:tcPr>
            <w:tcW w:w="1962" w:type="dxa"/>
            <w:vAlign w:val="center"/>
          </w:tcPr>
          <w:p w14:paraId="50E71C51" w14:textId="77777777" w:rsidR="0085747A" w:rsidRPr="009F5D1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F5D1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F5D1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F5D1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1789" w:rsidRPr="009F5D12" w14:paraId="5FC256E6" w14:textId="77777777" w:rsidTr="00EB1789">
        <w:tc>
          <w:tcPr>
            <w:tcW w:w="1962" w:type="dxa"/>
          </w:tcPr>
          <w:p w14:paraId="1B521E17" w14:textId="7223DA90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38591A5E" w14:textId="6484B8BA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4D5562F6" w14:textId="52AF9F7F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EB1789" w:rsidRPr="009F5D12" w14:paraId="6AE03028" w14:textId="77777777" w:rsidTr="00EB1789">
        <w:tc>
          <w:tcPr>
            <w:tcW w:w="1962" w:type="dxa"/>
          </w:tcPr>
          <w:p w14:paraId="5AA3C138" w14:textId="3686A281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57386B5E" w14:textId="661500C2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2A7BCFD0" w14:textId="4ECB00C5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D95F12" w:rsidRPr="009F5D12" w14:paraId="2D84DE03" w14:textId="77777777" w:rsidTr="00EB1789">
        <w:tc>
          <w:tcPr>
            <w:tcW w:w="1962" w:type="dxa"/>
          </w:tcPr>
          <w:p w14:paraId="3D8CA619" w14:textId="5CE96DCA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57CCE02D" w14:textId="5F1DE0B2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 pisemny</w:t>
            </w:r>
          </w:p>
        </w:tc>
        <w:tc>
          <w:tcPr>
            <w:tcW w:w="2117" w:type="dxa"/>
          </w:tcPr>
          <w:p w14:paraId="69C1090B" w14:textId="1841FAE3" w:rsidR="00D95F12" w:rsidRPr="009F5D12" w:rsidRDefault="00D95F12" w:rsidP="00D95F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D95F12" w:rsidRPr="009F5D12" w14:paraId="16FB395B" w14:textId="77777777" w:rsidTr="00D95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1091" w14:textId="68E7EBA3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color w:val="000000"/>
                <w:szCs w:val="24"/>
              </w:rPr>
              <w:t>ek_0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8F9" w14:textId="77777777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18A" w14:textId="77777777" w:rsidR="00D95F12" w:rsidRPr="00D95F12" w:rsidRDefault="00D95F12" w:rsidP="00E71C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40DDE6F9" w14:textId="77777777" w:rsidR="00D61C3C" w:rsidRPr="009F5D12" w:rsidRDefault="00D61C3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7111545A" w:rsidR="0085747A" w:rsidRPr="009F5D1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4.2 </w:t>
      </w:r>
      <w:r w:rsidR="0085747A" w:rsidRPr="009F5D12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F5D1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F5D12" w14:paraId="442B12DD" w14:textId="77777777" w:rsidTr="00923D7D">
        <w:tc>
          <w:tcPr>
            <w:tcW w:w="9670" w:type="dxa"/>
          </w:tcPr>
          <w:p w14:paraId="353D920F" w14:textId="29F54ED3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Ćwiczenia – </w:t>
            </w:r>
            <w:r w:rsidR="00A81A11">
              <w:rPr>
                <w:rFonts w:ascii="Corbel" w:hAnsi="Corbel"/>
                <w:b w:val="0"/>
                <w:smallCaps w:val="0"/>
                <w:szCs w:val="24"/>
              </w:rPr>
              <w:t xml:space="preserve">co najmniej 1 </w:t>
            </w:r>
            <w:r w:rsidRPr="009F5D12">
              <w:rPr>
                <w:rFonts w:ascii="Corbel" w:hAnsi="Corbel"/>
                <w:b w:val="0"/>
                <w:smallCaps w:val="0"/>
                <w:szCs w:val="24"/>
              </w:rPr>
              <w:t>kolokwium.</w:t>
            </w:r>
          </w:p>
          <w:p w14:paraId="202F4AA1" w14:textId="425960D6" w:rsidR="00EB1789" w:rsidRPr="009F5D12" w:rsidRDefault="00EB1789" w:rsidP="00EB17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Wykład – egzamin pisemny składający się z części teoretycznej (test) i praktycznej (zadania).</w:t>
            </w:r>
          </w:p>
          <w:p w14:paraId="54225531" w14:textId="74057C8F" w:rsidR="0085747A" w:rsidRPr="009F5D12" w:rsidRDefault="00EB17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</w:t>
            </w:r>
            <w:r w:rsidR="009F5D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F5D1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F5D12">
        <w:rPr>
          <w:rFonts w:ascii="Corbel" w:hAnsi="Corbel"/>
          <w:b/>
          <w:sz w:val="24"/>
          <w:szCs w:val="24"/>
        </w:rPr>
        <w:t xml:space="preserve">5. </w:t>
      </w:r>
      <w:r w:rsidR="00C61DC5" w:rsidRPr="009F5D1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F5D1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F5D12" w14:paraId="239F5ABA" w14:textId="77777777" w:rsidTr="00EB1789">
        <w:tc>
          <w:tcPr>
            <w:tcW w:w="4902" w:type="dxa"/>
            <w:vAlign w:val="center"/>
          </w:tcPr>
          <w:p w14:paraId="366108B2" w14:textId="77777777" w:rsidR="0085747A" w:rsidRPr="009F5D1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F5D1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F5D1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F5D1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F5D1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F5D1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B1789" w:rsidRPr="009F5D12" w14:paraId="41D7342E" w14:textId="77777777" w:rsidTr="00EB1789">
        <w:tc>
          <w:tcPr>
            <w:tcW w:w="4902" w:type="dxa"/>
          </w:tcPr>
          <w:p w14:paraId="336857A1" w14:textId="3CED3CAF" w:rsidR="00EB1789" w:rsidRPr="009F5D12" w:rsidRDefault="00EB1789" w:rsidP="00781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4887BE08" w:rsidR="00EB1789" w:rsidRPr="009F5D12" w:rsidRDefault="00B45270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EB1789" w:rsidRPr="009F5D12" w14:paraId="14748C99" w14:textId="77777777" w:rsidTr="00EB1789">
        <w:tc>
          <w:tcPr>
            <w:tcW w:w="4902" w:type="dxa"/>
          </w:tcPr>
          <w:p w14:paraId="77F9A71E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50B33E5" w:rsidR="00EB1789" w:rsidRPr="009F5D12" w:rsidRDefault="00EB1789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B1789" w:rsidRPr="009F5D12" w14:paraId="41367D30" w14:textId="77777777" w:rsidTr="00EB1789">
        <w:tc>
          <w:tcPr>
            <w:tcW w:w="4902" w:type="dxa"/>
          </w:tcPr>
          <w:p w14:paraId="4F573F09" w14:textId="17553BA8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egzaminu)</w:t>
            </w:r>
          </w:p>
        </w:tc>
        <w:tc>
          <w:tcPr>
            <w:tcW w:w="4618" w:type="dxa"/>
          </w:tcPr>
          <w:p w14:paraId="611A18CE" w14:textId="1E581CB5" w:rsidR="00EB1789" w:rsidRPr="009F5D12" w:rsidRDefault="00B45270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EB1789" w:rsidRPr="009F5D12" w14:paraId="45A3E8D7" w14:textId="77777777" w:rsidTr="00EB1789">
        <w:tc>
          <w:tcPr>
            <w:tcW w:w="4902" w:type="dxa"/>
          </w:tcPr>
          <w:p w14:paraId="626D78EC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47B3F13" w:rsidR="00EB1789" w:rsidRPr="009F5D12" w:rsidRDefault="00EB1789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color w:val="000000"/>
                <w:sz w:val="24"/>
                <w:szCs w:val="24"/>
              </w:rPr>
              <w:t>1</w:t>
            </w:r>
            <w:r w:rsidR="00A81A11">
              <w:rPr>
                <w:rFonts w:ascii="Corbel" w:hAnsi="Corbel"/>
                <w:b/>
                <w:color w:val="000000"/>
                <w:sz w:val="24"/>
                <w:szCs w:val="24"/>
              </w:rPr>
              <w:t>25</w:t>
            </w:r>
          </w:p>
        </w:tc>
      </w:tr>
      <w:tr w:rsidR="00EB1789" w:rsidRPr="009F5D12" w14:paraId="761AF2EE" w14:textId="77777777" w:rsidTr="00EB1789">
        <w:tc>
          <w:tcPr>
            <w:tcW w:w="4902" w:type="dxa"/>
          </w:tcPr>
          <w:p w14:paraId="3C28658F" w14:textId="77777777" w:rsidR="00EB1789" w:rsidRPr="009F5D12" w:rsidRDefault="00EB1789" w:rsidP="00EB17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F5D1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0474F0BA" w:rsidR="00EB1789" w:rsidRPr="009F5D12" w:rsidRDefault="00A81A11" w:rsidP="00EB17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9F5D1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F5D1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F5D1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F5D1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F5D1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t xml:space="preserve">6. </w:t>
      </w:r>
      <w:r w:rsidR="0085747A" w:rsidRPr="009F5D12">
        <w:rPr>
          <w:rFonts w:ascii="Corbel" w:hAnsi="Corbel"/>
          <w:smallCaps w:val="0"/>
          <w:szCs w:val="24"/>
        </w:rPr>
        <w:t>PRAKTYKI ZAWO</w:t>
      </w:r>
      <w:r w:rsidR="009D3F3B" w:rsidRPr="009F5D12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F5D1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F5D12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F5D1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BDE47DD" w:rsidR="0085747A" w:rsidRPr="009F5D12" w:rsidRDefault="00EB1789" w:rsidP="009F5D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F5D12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F5D1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977CD17" w:rsidR="0085747A" w:rsidRPr="009F5D12" w:rsidRDefault="00EB1789" w:rsidP="009F5D1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F5D1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3ADFDC" w14:textId="77777777" w:rsidR="00F94503" w:rsidRDefault="00F94503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5A10EF0" w14:textId="2F8AF738" w:rsidR="0085747A" w:rsidRPr="009F5D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F5D1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F5D12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F5D1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55E75" w14:paraId="0ACABF41" w14:textId="77777777" w:rsidTr="008962A4">
        <w:trPr>
          <w:trHeight w:val="397"/>
        </w:trPr>
        <w:tc>
          <w:tcPr>
            <w:tcW w:w="5000" w:type="pct"/>
          </w:tcPr>
          <w:p w14:paraId="7F606474" w14:textId="77777777" w:rsidR="0085747A" w:rsidRPr="00955E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55E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702CF1" w14:textId="77777777" w:rsidR="00496FA5" w:rsidRDefault="00955E75" w:rsidP="00496FA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Nowak E., </w:t>
            </w: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Rachunkowość zarządcza w przedsiębiorstwie</w:t>
            </w: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Pr="00496FA5">
                <w:rPr>
                  <w:rFonts w:ascii="Corbel" w:hAnsi="Corbel"/>
                  <w:color w:val="000000"/>
                  <w:sz w:val="24"/>
                  <w:szCs w:val="24"/>
                </w:rPr>
                <w:t xml:space="preserve">CeDeWu, </w:t>
              </w:r>
            </w:hyperlink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Warszawa 2024.</w:t>
            </w:r>
          </w:p>
          <w:p w14:paraId="7357403A" w14:textId="77777777" w:rsidR="00496FA5" w:rsidRDefault="00496FA5" w:rsidP="00496FA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Świderska G.K. (red.), Controlling kosztów i rachunkowość zarządcza, Difin, Warszawa 20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25</w:t>
            </w: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DE1AC62" w14:textId="4C78ECA5" w:rsidR="00E40C7F" w:rsidRPr="00496FA5" w:rsidRDefault="00955E75" w:rsidP="00496FA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L</w:t>
            </w:r>
            <w:r w:rsidR="00E40C7F"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ew</w:t>
            </w:r>
            <w:r w:rsidR="00E40C7F"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G.</w:t>
            </w:r>
            <w:r w:rsidR="00E40C7F"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Maruszewska</w:t>
            </w:r>
            <w:r w:rsidR="00E40C7F"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E.W.</w:t>
            </w:r>
            <w:r w:rsidR="00E40C7F"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Szczypa</w:t>
            </w:r>
            <w:r w:rsidR="00E40C7F"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P., </w:t>
            </w:r>
            <w:r w:rsidR="00E40C7F"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Rachunkowość zarządcza: od teorii do praktyki</w:t>
            </w:r>
            <w:r w:rsidR="00E40C7F"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E40C7F" w:rsidRPr="00496FA5">
                <w:rPr>
                  <w:rFonts w:ascii="Corbel" w:hAnsi="Corbel"/>
                  <w:color w:val="000000"/>
                  <w:sz w:val="24"/>
                  <w:szCs w:val="24"/>
                </w:rPr>
                <w:t xml:space="preserve">CeDeWu, </w:t>
              </w:r>
            </w:hyperlink>
            <w:r w:rsidR="00E40C7F"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Warszawa</w:t>
            </w:r>
            <w:r w:rsidR="00E40C7F" w:rsidRPr="00496FA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2023.</w:t>
            </w:r>
          </w:p>
          <w:p w14:paraId="50F2B9B2" w14:textId="1A09746B" w:rsidR="00464409" w:rsidRPr="00955E75" w:rsidRDefault="00E40C7F" w:rsidP="00496FA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Gos W., Kiziukiewicz T., Mućko P., Nadolna B., Zarządzanie kosztami. Teoria i dobre praktyki, Wolters Kluwer, Warszawa 2019.</w:t>
            </w:r>
          </w:p>
        </w:tc>
      </w:tr>
      <w:tr w:rsidR="0085747A" w:rsidRPr="009F5D12" w14:paraId="6F6FB0B1" w14:textId="77777777" w:rsidTr="008962A4">
        <w:trPr>
          <w:trHeight w:val="397"/>
        </w:trPr>
        <w:tc>
          <w:tcPr>
            <w:tcW w:w="5000" w:type="pct"/>
          </w:tcPr>
          <w:p w14:paraId="76BD54CD" w14:textId="77777777" w:rsidR="0085747A" w:rsidRPr="009F5D1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F5D1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C65BF4" w14:textId="77777777" w:rsidR="00955E75" w:rsidRDefault="00955E75" w:rsidP="00955E7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E40C7F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Rabiej E., Rachunek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kosztów leczenia w aspekcie wyceny świadczeń zdrowotnych, Wydawnictwo Uniwersytetu Rzeszowskiego, Rzeszów 2013.</w:t>
            </w:r>
          </w:p>
          <w:p w14:paraId="7CCE8597" w14:textId="73CD894B" w:rsidR="00955E75" w:rsidRDefault="00955E75" w:rsidP="003C59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F5D1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Kuchmacz J., Kurek B., Szymczyk-Madej K., Rachunkowość zarządcza: zbiór zadań dla zaawansowanych, Wydawnictwo Uniwersytetu Ekonomicznego w Krakowie, Kraków 2016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3A993C4" w14:textId="57E16437" w:rsidR="00955E75" w:rsidRPr="00955E75" w:rsidRDefault="00955E75" w:rsidP="003C59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955E7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Trentowska M., Rachunek kosztów, podstawy rachunkowości zarządczej i zarządzania finansami, Stowarzyszenie Księgowych w Polsce, Warszawa 2016.</w:t>
            </w:r>
          </w:p>
          <w:p w14:paraId="69EE7FCF" w14:textId="5A430696" w:rsidR="00464409" w:rsidRPr="00464409" w:rsidRDefault="00464409" w:rsidP="003C59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464409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Trentowska M., Zbiór zadań z rachunku kosztów, podstawy rachunkowości zarządczej i zarządzania finansami, Stowarzyszenie Księgowych w Polsce, Warszawa 2015.</w:t>
            </w:r>
          </w:p>
          <w:p w14:paraId="2AEA8EC9" w14:textId="77777777" w:rsidR="003C5933" w:rsidRPr="003C5933" w:rsidRDefault="003C5933" w:rsidP="003C59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5933">
              <w:rPr>
                <w:rFonts w:ascii="Corbel" w:hAnsi="Corbel"/>
                <w:sz w:val="24"/>
                <w:szCs w:val="24"/>
              </w:rPr>
              <w:t>Ustawa z dnia 29 września 1994 r. o rachunkowości</w:t>
            </w:r>
          </w:p>
          <w:p w14:paraId="1F17CF12" w14:textId="5C7D596F" w:rsidR="003C5933" w:rsidRPr="00464409" w:rsidRDefault="003C5933" w:rsidP="003C593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3C5933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Krajow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y</w:t>
            </w:r>
            <w:r w:rsidRPr="003C5933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Standard Rachunkowości Nr 13 „Koszt wytworzenia jako podstawa wyceny produktów”</w:t>
            </w:r>
          </w:p>
        </w:tc>
      </w:tr>
    </w:tbl>
    <w:p w14:paraId="75D7CB0E" w14:textId="77777777" w:rsidR="00F9069C" w:rsidRPr="009F5D12" w:rsidRDefault="00F9069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07FE742" w:rsidR="0085747A" w:rsidRPr="003138E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138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138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E369B" w14:textId="77777777" w:rsidR="002957FC" w:rsidRDefault="002957FC" w:rsidP="00C16ABF">
      <w:pPr>
        <w:spacing w:after="0" w:line="240" w:lineRule="auto"/>
      </w:pPr>
      <w:r>
        <w:separator/>
      </w:r>
    </w:p>
  </w:endnote>
  <w:endnote w:type="continuationSeparator" w:id="0">
    <w:p w14:paraId="4347A8B5" w14:textId="77777777" w:rsidR="002957FC" w:rsidRDefault="002957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F928" w14:textId="77777777" w:rsidR="002957FC" w:rsidRDefault="002957FC" w:rsidP="00C16ABF">
      <w:pPr>
        <w:spacing w:after="0" w:line="240" w:lineRule="auto"/>
      </w:pPr>
      <w:r>
        <w:separator/>
      </w:r>
    </w:p>
  </w:footnote>
  <w:footnote w:type="continuationSeparator" w:id="0">
    <w:p w14:paraId="59232E71" w14:textId="77777777" w:rsidR="002957FC" w:rsidRDefault="002957F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3B6F54"/>
    <w:multiLevelType w:val="hybridMultilevel"/>
    <w:tmpl w:val="9CE2F37A"/>
    <w:lvl w:ilvl="0" w:tplc="4AF6144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612248"/>
    <w:multiLevelType w:val="hybridMultilevel"/>
    <w:tmpl w:val="A4E8D6F8"/>
    <w:lvl w:ilvl="0" w:tplc="91585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E39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AE45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630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8474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128D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8022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2D7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EC71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31452"/>
    <w:multiLevelType w:val="hybridMultilevel"/>
    <w:tmpl w:val="3A64881E"/>
    <w:lvl w:ilvl="0" w:tplc="4E22F9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51543711">
    <w:abstractNumId w:val="0"/>
  </w:num>
  <w:num w:numId="2" w16cid:durableId="659624545">
    <w:abstractNumId w:val="5"/>
  </w:num>
  <w:num w:numId="3" w16cid:durableId="1860387924">
    <w:abstractNumId w:val="4"/>
  </w:num>
  <w:num w:numId="4" w16cid:durableId="1115438649">
    <w:abstractNumId w:val="6"/>
  </w:num>
  <w:num w:numId="5" w16cid:durableId="37048617">
    <w:abstractNumId w:val="1"/>
  </w:num>
  <w:num w:numId="6" w16cid:durableId="1990329462">
    <w:abstractNumId w:val="2"/>
  </w:num>
  <w:num w:numId="7" w16cid:durableId="10789454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0254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1CCE"/>
    <w:rsid w:val="001C273A"/>
    <w:rsid w:val="001D657B"/>
    <w:rsid w:val="001D7B54"/>
    <w:rsid w:val="001E0209"/>
    <w:rsid w:val="001F19B6"/>
    <w:rsid w:val="001F2CA2"/>
    <w:rsid w:val="002144C0"/>
    <w:rsid w:val="00215FA7"/>
    <w:rsid w:val="0022477D"/>
    <w:rsid w:val="002278A9"/>
    <w:rsid w:val="002336F9"/>
    <w:rsid w:val="00235436"/>
    <w:rsid w:val="0024028F"/>
    <w:rsid w:val="00244ABC"/>
    <w:rsid w:val="00281FF2"/>
    <w:rsid w:val="002857DE"/>
    <w:rsid w:val="00291567"/>
    <w:rsid w:val="002957FC"/>
    <w:rsid w:val="002A22BF"/>
    <w:rsid w:val="002A2389"/>
    <w:rsid w:val="002A57A8"/>
    <w:rsid w:val="002A671D"/>
    <w:rsid w:val="002B4D55"/>
    <w:rsid w:val="002B5EA0"/>
    <w:rsid w:val="002B6119"/>
    <w:rsid w:val="002C1F06"/>
    <w:rsid w:val="002C2E62"/>
    <w:rsid w:val="002D3375"/>
    <w:rsid w:val="002D73D4"/>
    <w:rsid w:val="002F02A3"/>
    <w:rsid w:val="002F4ABE"/>
    <w:rsid w:val="003018BA"/>
    <w:rsid w:val="0030395F"/>
    <w:rsid w:val="00305C92"/>
    <w:rsid w:val="003138E2"/>
    <w:rsid w:val="003151C5"/>
    <w:rsid w:val="003343CF"/>
    <w:rsid w:val="00346FE9"/>
    <w:rsid w:val="0034759A"/>
    <w:rsid w:val="003503F6"/>
    <w:rsid w:val="003530DD"/>
    <w:rsid w:val="003616C4"/>
    <w:rsid w:val="00363F78"/>
    <w:rsid w:val="003A0A5B"/>
    <w:rsid w:val="003A1176"/>
    <w:rsid w:val="003C0BAE"/>
    <w:rsid w:val="003C5933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3CEC"/>
    <w:rsid w:val="004362C6"/>
    <w:rsid w:val="00437FA2"/>
    <w:rsid w:val="00445970"/>
    <w:rsid w:val="00461EFC"/>
    <w:rsid w:val="00464409"/>
    <w:rsid w:val="004652C2"/>
    <w:rsid w:val="0046538A"/>
    <w:rsid w:val="004706D1"/>
    <w:rsid w:val="00471326"/>
    <w:rsid w:val="0047598D"/>
    <w:rsid w:val="00482EBE"/>
    <w:rsid w:val="004840FD"/>
    <w:rsid w:val="00486D33"/>
    <w:rsid w:val="00490F7D"/>
    <w:rsid w:val="00491678"/>
    <w:rsid w:val="004968E2"/>
    <w:rsid w:val="00496FA5"/>
    <w:rsid w:val="004A3EEA"/>
    <w:rsid w:val="004A4D1F"/>
    <w:rsid w:val="004B4E04"/>
    <w:rsid w:val="004D5282"/>
    <w:rsid w:val="004F1551"/>
    <w:rsid w:val="004F3C52"/>
    <w:rsid w:val="004F55A3"/>
    <w:rsid w:val="0050496F"/>
    <w:rsid w:val="005111E2"/>
    <w:rsid w:val="00513B6F"/>
    <w:rsid w:val="00517C63"/>
    <w:rsid w:val="00517ED3"/>
    <w:rsid w:val="005315E6"/>
    <w:rsid w:val="00535A1A"/>
    <w:rsid w:val="005363C4"/>
    <w:rsid w:val="00536BDE"/>
    <w:rsid w:val="00543ACC"/>
    <w:rsid w:val="00546321"/>
    <w:rsid w:val="00550CBA"/>
    <w:rsid w:val="0056696D"/>
    <w:rsid w:val="00571C19"/>
    <w:rsid w:val="0059484D"/>
    <w:rsid w:val="005A0855"/>
    <w:rsid w:val="005A133C"/>
    <w:rsid w:val="005A3196"/>
    <w:rsid w:val="005A3A82"/>
    <w:rsid w:val="005C080F"/>
    <w:rsid w:val="005C55E5"/>
    <w:rsid w:val="005C696A"/>
    <w:rsid w:val="005E6E85"/>
    <w:rsid w:val="005F31D2"/>
    <w:rsid w:val="0061029B"/>
    <w:rsid w:val="0061557F"/>
    <w:rsid w:val="00617230"/>
    <w:rsid w:val="00621CE1"/>
    <w:rsid w:val="00627FC9"/>
    <w:rsid w:val="00647FA8"/>
    <w:rsid w:val="00650C5F"/>
    <w:rsid w:val="00654934"/>
    <w:rsid w:val="00660F4C"/>
    <w:rsid w:val="006620D9"/>
    <w:rsid w:val="00671958"/>
    <w:rsid w:val="00675843"/>
    <w:rsid w:val="00675AE3"/>
    <w:rsid w:val="00687108"/>
    <w:rsid w:val="00696477"/>
    <w:rsid w:val="006B39F2"/>
    <w:rsid w:val="006D050F"/>
    <w:rsid w:val="006D6139"/>
    <w:rsid w:val="006E5D65"/>
    <w:rsid w:val="006F1282"/>
    <w:rsid w:val="006F1FBC"/>
    <w:rsid w:val="006F31E2"/>
    <w:rsid w:val="006F70FD"/>
    <w:rsid w:val="00706544"/>
    <w:rsid w:val="007072BA"/>
    <w:rsid w:val="0071620A"/>
    <w:rsid w:val="00724677"/>
    <w:rsid w:val="00725459"/>
    <w:rsid w:val="007259E2"/>
    <w:rsid w:val="007327BD"/>
    <w:rsid w:val="00734608"/>
    <w:rsid w:val="00745302"/>
    <w:rsid w:val="007461D6"/>
    <w:rsid w:val="00746EC8"/>
    <w:rsid w:val="0075542B"/>
    <w:rsid w:val="00763BF1"/>
    <w:rsid w:val="00766FD4"/>
    <w:rsid w:val="00775865"/>
    <w:rsid w:val="0078168C"/>
    <w:rsid w:val="00781F09"/>
    <w:rsid w:val="00787C2A"/>
    <w:rsid w:val="00790E27"/>
    <w:rsid w:val="007A4022"/>
    <w:rsid w:val="007A6E6E"/>
    <w:rsid w:val="007C3299"/>
    <w:rsid w:val="007C3BCC"/>
    <w:rsid w:val="007C4546"/>
    <w:rsid w:val="007C5B1C"/>
    <w:rsid w:val="007D6E56"/>
    <w:rsid w:val="007D7CA6"/>
    <w:rsid w:val="007F4155"/>
    <w:rsid w:val="0081554D"/>
    <w:rsid w:val="0081707E"/>
    <w:rsid w:val="00827524"/>
    <w:rsid w:val="00831AE4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1E14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E75"/>
    <w:rsid w:val="00984B23"/>
    <w:rsid w:val="00991867"/>
    <w:rsid w:val="00997F14"/>
    <w:rsid w:val="009A2F5A"/>
    <w:rsid w:val="009A78D9"/>
    <w:rsid w:val="009C3E31"/>
    <w:rsid w:val="009C4133"/>
    <w:rsid w:val="009C54AE"/>
    <w:rsid w:val="009C788E"/>
    <w:rsid w:val="009D3F3B"/>
    <w:rsid w:val="009E0543"/>
    <w:rsid w:val="009E3B41"/>
    <w:rsid w:val="009F026C"/>
    <w:rsid w:val="009F3C5C"/>
    <w:rsid w:val="009F4610"/>
    <w:rsid w:val="009F483D"/>
    <w:rsid w:val="009F5D12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1A1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E7C"/>
    <w:rsid w:val="00AF2C1E"/>
    <w:rsid w:val="00B06142"/>
    <w:rsid w:val="00B135B1"/>
    <w:rsid w:val="00B25F7B"/>
    <w:rsid w:val="00B3130B"/>
    <w:rsid w:val="00B40ADB"/>
    <w:rsid w:val="00B43B77"/>
    <w:rsid w:val="00B43E80"/>
    <w:rsid w:val="00B45270"/>
    <w:rsid w:val="00B537D6"/>
    <w:rsid w:val="00B57EEB"/>
    <w:rsid w:val="00B607DB"/>
    <w:rsid w:val="00B66529"/>
    <w:rsid w:val="00B75946"/>
    <w:rsid w:val="00B8056E"/>
    <w:rsid w:val="00B819C8"/>
    <w:rsid w:val="00B82308"/>
    <w:rsid w:val="00B90885"/>
    <w:rsid w:val="00BA7E9A"/>
    <w:rsid w:val="00BB3373"/>
    <w:rsid w:val="00BB520A"/>
    <w:rsid w:val="00BC797F"/>
    <w:rsid w:val="00BD3869"/>
    <w:rsid w:val="00BD66E9"/>
    <w:rsid w:val="00BD6FF4"/>
    <w:rsid w:val="00BF2C41"/>
    <w:rsid w:val="00C0487B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4D6"/>
    <w:rsid w:val="00C94B98"/>
    <w:rsid w:val="00CA2B96"/>
    <w:rsid w:val="00CA5089"/>
    <w:rsid w:val="00CA56E5"/>
    <w:rsid w:val="00CD6897"/>
    <w:rsid w:val="00CE4FC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D63"/>
    <w:rsid w:val="00D552B2"/>
    <w:rsid w:val="00D608D1"/>
    <w:rsid w:val="00D61C3C"/>
    <w:rsid w:val="00D74119"/>
    <w:rsid w:val="00D8075B"/>
    <w:rsid w:val="00D8678B"/>
    <w:rsid w:val="00D95F12"/>
    <w:rsid w:val="00DA2114"/>
    <w:rsid w:val="00DA6057"/>
    <w:rsid w:val="00DC6D0C"/>
    <w:rsid w:val="00DE09C0"/>
    <w:rsid w:val="00DE4A14"/>
    <w:rsid w:val="00DF320D"/>
    <w:rsid w:val="00DF71C8"/>
    <w:rsid w:val="00E0309D"/>
    <w:rsid w:val="00E129B8"/>
    <w:rsid w:val="00E21E7D"/>
    <w:rsid w:val="00E22FBC"/>
    <w:rsid w:val="00E24BF5"/>
    <w:rsid w:val="00E25338"/>
    <w:rsid w:val="00E40C7F"/>
    <w:rsid w:val="00E51E44"/>
    <w:rsid w:val="00E63348"/>
    <w:rsid w:val="00E648A3"/>
    <w:rsid w:val="00E661B9"/>
    <w:rsid w:val="00E742AA"/>
    <w:rsid w:val="00E77E88"/>
    <w:rsid w:val="00E8107D"/>
    <w:rsid w:val="00E960BB"/>
    <w:rsid w:val="00EA2074"/>
    <w:rsid w:val="00EA4832"/>
    <w:rsid w:val="00EA4E9D"/>
    <w:rsid w:val="00EA7AC6"/>
    <w:rsid w:val="00EB1789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3687A"/>
    <w:rsid w:val="00F526AF"/>
    <w:rsid w:val="00F617C3"/>
    <w:rsid w:val="00F7066B"/>
    <w:rsid w:val="00F71AE5"/>
    <w:rsid w:val="00F83B28"/>
    <w:rsid w:val="00F9069C"/>
    <w:rsid w:val="00F94503"/>
    <w:rsid w:val="00F974DA"/>
    <w:rsid w:val="00FA46E5"/>
    <w:rsid w:val="00FB1826"/>
    <w:rsid w:val="00FB7DBA"/>
    <w:rsid w:val="00FC1C25"/>
    <w:rsid w:val="00FC3F45"/>
    <w:rsid w:val="00FD503F"/>
    <w:rsid w:val="00FD7589"/>
    <w:rsid w:val="00FE591F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r.edu.pl/integro/search/description?q=CeDeWu&amp;index=1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r.edu.pl/integro/search/description?q=CeDeWu.&amp;index=1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D7BE-8BE4-40CD-BBC7-1165DA0C1A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D526B0-253A-4E6A-8C47-A63EB4C1C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8E606-DD4E-4525-8476-634DBB4F63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BB10BE-D140-47E3-B3CF-3FB41D0C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</TotalTime>
  <Pages>1</Pages>
  <Words>1279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12</cp:revision>
  <cp:lastPrinted>2026-02-26T10:48:00Z</cp:lastPrinted>
  <dcterms:created xsi:type="dcterms:W3CDTF">2025-10-28T16:34:00Z</dcterms:created>
  <dcterms:modified xsi:type="dcterms:W3CDTF">2026-02-27T08:30:00Z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